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hebecladoides</w:t>
      </w:r>
      <w:r>
        <w:t xml:space="preserve"> sens. Gilbert &amp; Boutique</w:t>
      </w:r>
      <w:r w:rsidR="00780DEE" w:rsidRPr="00780DEE">
        <w:rPr>
          <w:i/>
        </w:rPr>
        <w:t xml:space="preserve"> Fl. Congo Belge &amp; Rwanda-Burundi</w:t>
      </w:r>
      <w:proofErr w:type="spellStart"/>
      <w:r w:rsidR="00780DEE">
        <w:t xml:space="preserve"> 3:162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r>
        <w:t xml:space="preserve"> (De Wild.)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as to specimen Liegeois 146 (Ross 1979: 91).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