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welwitschii</w:t>
      </w:r>
      <w:r>
        <w:t xml:space="preserve"> sens. Eyles</w:t>
      </w:r>
      <w:r w:rsidR="00780DEE" w:rsidRPr="00780DEE">
        <w:rPr>
          <w:i/>
        </w:rPr>
        <w:t xml:space="preserve"> Trans. Roy. Soc. South Africa</w:t>
      </w:r>
      <w:proofErr w:type="spellStart"/>
      <w:r w:rsidR="00780DEE">
        <w:t xml:space="preserve"> 5:363</w:t>
      </w:r>
      <w:proofErr w:type="spellEnd"/>
      <w:r w:rsidR="00780DEE">
        <w:t xml:space="preserve"> (1916)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81)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goetzei</w:t>
      </w:r>
      <w:proofErr w:type="spellEnd"/>
      <w:r>
        <w:t xml:space="preserve"> (Harms)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