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solandri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kajewskii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18:21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(1987: 355)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spirorbis</w:t>
      </w:r>
      <w:proofErr w:type="spellEnd"/>
      <w:r>
        <w:t xml:space="preserve"> Labill.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Kajewski 249; holo: BRI; iso: K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synonym of Racosperma spirorbe subsp. spirorbe by Pedley (1987: 355), following suggestion by Nielsen (1983).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