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suma</w:t>
      </w:r>
      <w:r>
        <w:t xml:space="preserve"> sens. Schweinf.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4, app. 2:218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hecatophylla</w:t>
      </w:r>
      <w:proofErr w:type="spellEnd"/>
      <w:r>
        <w:t xml:space="preserve"> (Steud. ex. A.Rich.)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