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erythrantha</w:t>
      </w:r>
      <w:proofErr w:type="spellEnd"/>
      <w:r>
        <w:t xml:space="preserve"> (Steud.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:158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for this name is: Acacia catechu subsp. suma var. erythrantha (Steud.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erythrantha</w:t>
      </w:r>
      <w:r>
        <w:t xml:space="preserve"> Steud.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