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catechu</w:t>
      </w:r>
      <w:r>
        <w:t xml:space="preserve"> sens. E.Mey.</w:t>
      </w:r>
      <w:r w:rsidR="00780DEE" w:rsidRPr="00780DEE">
        <w:rPr>
          <w:i/>
        </w:rPr>
        <w:t xml:space="preserve"> Comm. Pl. Afr. Austr.</w:t>
      </w:r>
      <w:proofErr w:type="spellStart"/>
      <w:r w:rsidR="00780DEE">
        <w:t xml:space="preserve"> 1:170</w:t>
      </w:r>
      <w:proofErr w:type="spellEnd"/>
      <w:r w:rsidR="00780DEE">
        <w:t xml:space="preserve"> (1836)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Misapplied name   Source. Ross (1979: 72)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caffra</w:t>
      </w:r>
      <w:proofErr w:type="spellEnd"/>
      <w:r>
        <w:t xml:space="preserve"> (Thunb.) P.J.H.Hurter &amp; Mabb.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