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kwebensis</w:t>
      </w:r>
      <w:r>
        <w:t xml:space="preserve"> N.E.Br.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1909:108</w:t>
      </w:r>
      <w:proofErr w:type="spellEnd"/>
      <w:r w:rsidR="00780DEE">
        <w:t xml:space="preserve"> (1909)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70)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erubescens</w:t>
      </w:r>
      <w:proofErr w:type="spellEnd"/>
      <w:r>
        <w:t xml:space="preserve"> (Welw. ex Oliv.)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Botswana, Kwebe Hills, Mrs E. J. Lugard 24 (K)</w:t>
      </w:r>
      <w:proofErr w:type="spellEnd"/>
      <w:r w:rsidRPr="009A6983">
        <w:rPr>
          <w:b/>
        </w:rPr>
        <w:t xml:space="preserve"> Source:</w:t>
      </w:r>
      <w:r>
        <w:t xml:space="preserve"> Ross (1979: 70)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