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glaucophylla</w:t>
      </w:r>
      <w:r>
        <w:t xml:space="preserve"> sens. A.Chev.</w:t>
      </w:r>
      <w:r w:rsidR="00780DEE" w:rsidRPr="00780DEE">
        <w:rPr>
          <w:i/>
        </w:rPr>
        <w:t xml:space="preserve"> Explor. Bot. Afrique Occ. Franç.</w:t>
      </w:r>
      <w:proofErr w:type="spellStart"/>
      <w:r w:rsidR="00780DEE">
        <w:t xml:space="preserve"> :245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laeta</w:t>
      </w:r>
      <w:proofErr w:type="spellEnd"/>
      <w:r>
        <w:t xml:space="preserve"> (R.Br. ex Benth.)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