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tenax</w:t>
      </w:r>
      <w:r>
        <w:t xml:space="preserve"> Marloth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8:254</w:t>
      </w:r>
      <w:proofErr w:type="spellEnd"/>
      <w:r w:rsidR="00780DEE">
        <w:t xml:space="preserve"> (1887)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South West Africa, Otjimbingwe, Marloth 1258 (BOL, PRE)</w:t>
      </w:r>
      <w:proofErr w:type="spellEnd"/>
      <w:r w:rsidRPr="009A6983">
        <w:rPr>
          <w:b/>
        </w:rPr>
        <w:t xml:space="preserve"> Source:</w:t>
      </w:r>
      <w:r>
        <w:t xml:space="preserve"> Ross (1979: 67)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