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laeta</w:t>
      </w:r>
      <w:r>
        <w:t xml:space="preserve"> sens.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2:217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 saltern quoad specim. Schweinfurth 294 (Ross 1979: 66).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