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raddiana</w:t>
      </w:r>
      <w:proofErr w:type="spellEnd"/>
      <w:r>
        <w:t xml:space="preserve"> 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12:87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 Full name path is: Acacia tortilis subsp. raddiana (Savi) Brenan var. raddiana. Autonym established by the publication of Acacia tortilis subsp. raddiana, and the designation of the previously published A. tortilis var. pubescens as a variety under the new subspecies.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