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unguis-cati</w:t>
      </w:r>
      <w:r>
        <w:t xml:space="preserve"> Forssk.</w:t>
      </w:r>
      <w:r w:rsidR="00780DEE" w:rsidRPr="00780DEE">
        <w:rPr>
          <w:i/>
        </w:rPr>
        <w:t xml:space="preserve"> Fl. Aegypt.-Arab.</w:t>
      </w:r>
      <w:proofErr w:type="spellStart"/>
      <w:r w:rsidR="00780DEE">
        <w:t xml:space="preserve"> :176</w:t>
      </w:r>
      <w:proofErr w:type="spellEnd"/>
      <w:r w:rsidR="00780DEE">
        <w:t xml:space="preserve"> (1775)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 from Arabia</w:t>
      </w:r>
      <w:proofErr w:type="spellEnd"/>
      <w:r w:rsidRPr="009A6983">
        <w:rPr>
          <w:b/>
        </w:rPr>
        <w:t xml:space="preserve"> Source:</w:t>
      </w:r>
      <w:r>
        <w:t xml:space="preserve"> Ross (1979: 66)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L. (1753).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