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unispinosa</w:t>
      </w:r>
      <w:r>
        <w:t xml:space="preserve"> (Fiori) Chiov.</w:t>
      </w:r>
      <w:r w:rsidR="00780DEE" w:rsidRPr="00780DEE">
        <w:rPr>
          <w:i/>
        </w:rPr>
        <w:t xml:space="preserve"> Fl. Somala</w:t>
      </w:r>
      <w:proofErr w:type="spellStart"/>
      <w:r w:rsidR="00780DEE">
        <w:t xml:space="preserve"> 1:169</w:t>
      </w:r>
      <w:proofErr w:type="spellEnd"/>
      <w:r w:rsidR="00780DEE">
        <w:t xml:space="preserve"> (1929)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Ross (1979: 64)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oliveri</w:t>
      </w:r>
      <w:proofErr w:type="spellEnd"/>
      <w:r>
        <w:t xml:space="preserve"> (Vatke)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Thulin (1993: 370) treats Acacia unispinosa as a synonym of Acacia (Senegalia) senegal.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asak</w:t>
      </w:r>
      <w:r>
        <w:t xml:space="preserve"> var.</w:t>
      </w:r>
      <w:r w:rsidRPr="00815E7D">
        <w:rPr>
          <w:i/>
        </w:rPr>
        <w:t xml:space="preserve"> unispinosa</w:t>
      </w:r>
      <w:r>
        <w:t xml:space="preserve"> Fiori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