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trispinosa</w:t>
      </w:r>
      <w:r>
        <w:t xml:space="preserve"> Marloth &amp; Engl. ex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1:115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Stokes (1812).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spinosa</w:t>
      </w:r>
      <w:r>
        <w:t xml:space="preserve"> Marloth &amp; Engl.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