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senegal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typica</w:t>
      </w:r>
      <w:proofErr w:type="spellEnd"/>
      <w:r>
        <w:t xml:space="preserve"> Fiori</w:t>
      </w:r>
      <w:r w:rsidR="00780DEE" w:rsidRPr="00780DEE">
        <w:rPr>
          <w:i/>
        </w:rPr>
        <w:t xml:space="preserve"> Agric. Colon.</w:t>
      </w:r>
      <w:proofErr w:type="spellStart"/>
      <w:r w:rsidR="00780DEE">
        <w:t xml:space="preserve"> 5:93</w:t>
      </w:r>
      <w:proofErr w:type="spellEnd"/>
      <w:r w:rsidR="00780DEE">
        <w:t xml:space="preserve"> (1911)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Ross (1979: 56, under var. senegal)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senegal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(L.) Britton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 (This is the Type variety).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