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senegal</w:t>
      </w:r>
      <w:r>
        <w:t xml:space="preserve"> sens. Hutch. &amp; Dalziel</w:t>
      </w:r>
      <w:r w:rsidR="00780DEE" w:rsidRPr="00780DEE">
        <w:rPr>
          <w:i/>
        </w:rPr>
        <w:t xml:space="preserve"> Fl. W. Trop. Afr.</w:t>
      </w:r>
      <w:proofErr w:type="spellStart"/>
      <w:r w:rsidR="00780DEE">
        <w:t xml:space="preserve"> 1:361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54)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dudgeonii</w:t>
      </w:r>
      <w:proofErr w:type="spellEnd"/>
      <w:r>
        <w:t xml:space="preserve"> (Craib ex Holland)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As to specimens Dudgeon 58, Dalziel 41 &amp; Chevalier 24326 (Ross 1979: 54).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