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dewevrei</w:t>
      </w:r>
      <w:r>
        <w:t xml:space="preserve"> De Wild. &amp; T.Durand</w:t>
      </w:r>
      <w:r w:rsidR="00780DEE" w:rsidRPr="00780DEE">
        <w:rPr>
          <w:i/>
        </w:rPr>
        <w:t xml:space="preserve"> Ann. Mus. Congo Belge, Bot., sér. 3</w:t>
      </w:r>
      <w:proofErr w:type="spellStart"/>
      <w:r w:rsidR="00780DEE">
        <w:t xml:space="preserve"> 1:80</w:t>
      </w:r>
      <w:proofErr w:type="spellEnd"/>
      <w:r w:rsidR="00780DEE">
        <w:t xml:space="preserve"> (1901)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53)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lujae</w:t>
      </w:r>
      <w:proofErr w:type="spellEnd"/>
      <w:r>
        <w:t xml:space="preserve"> (De Wild.)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Zaire, env. de Kabanga, Dewevre 953 (BR)</w:t>
      </w:r>
      <w:proofErr w:type="spellEnd"/>
      <w:r w:rsidRPr="009A6983">
        <w:rPr>
          <w:b/>
        </w:rPr>
        <w:t xml:space="preserve"> Source:</w:t>
      </w:r>
      <w:r>
        <w:t xml:space="preserve"> Ross (1979: 53)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