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silvicola</w:t>
      </w:r>
      <w:r>
        <w:t xml:space="preserve"> Gilbert &amp; Boutique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22:179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Yangambi, between Lilanga and Yangole, Louis 6978 (BR); isotype: K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