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silvicola</w:t>
      </w:r>
      <w:r>
        <w:t xml:space="preserve"> Gilbert &amp; Boutique</w:t>
      </w:r>
      <w:r w:rsidR="00780DEE" w:rsidRPr="00780DEE">
        <w:rPr>
          <w:i/>
        </w:rPr>
        <w:t xml:space="preserve"> Bull. Jard. Bot. Etat. Bruxelles</w:t>
      </w:r>
      <w:proofErr w:type="spellStart"/>
      <w:r w:rsidR="00780DEE">
        <w:t xml:space="preserve"> 22:179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pro parte   Source. Ross (1979: 48)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montigena</w:t>
      </w:r>
      <w:proofErr w:type="spellEnd"/>
      <w:r>
        <w:t xml:space="preserve"> (Brenan &amp; Exell)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Pro parte. As to specimens: Michelson 725 &amp; Lebrun 3897 (Ross 1979: 49).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