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macrostachya</w:t>
      </w:r>
      <w:r>
        <w:t xml:space="preserve"> sens. Oliv.</w:t>
      </w:r>
      <w:r w:rsidR="00780DEE" w:rsidRPr="00780DEE">
        <w:rPr>
          <w:i/>
        </w:rPr>
        <w:t xml:space="preserve"> Fl. Trop. Afr.</w:t>
      </w:r>
      <w:proofErr w:type="spellStart"/>
      <w:r w:rsidR="00780DEE">
        <w:t xml:space="preserve"> 2:343</w:t>
      </w:r>
      <w:proofErr w:type="spellEnd"/>
      <w:r w:rsidR="00780DEE">
        <w:t xml:space="preserve"> (1871)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43)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ataxacantha</w:t>
      </w:r>
      <w:proofErr w:type="spellEnd"/>
      <w:r>
        <w:t xml:space="preserve"> (DC.)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as to specimen (Ross 1979: 43).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