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glaucophylla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near Takazze River below Djeladjeranne, Schimper 725 (BM, K, OXF). (2) near Takazze River, Schimper 1710 (BM, K)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