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spinosa</w:t>
      </w:r>
      <w:r>
        <w:t xml:space="preserve"> Marloth &amp;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10:20</w:t>
      </w:r>
      <w:proofErr w:type="spellEnd"/>
      <w:r w:rsidR="00780DEE">
        <w:t xml:space="preserve"> (1889)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West Africa, Hereroland, near Usakos, Marloth 1257 (K, PRE)</w:t>
      </w:r>
      <w:proofErr w:type="spellEnd"/>
      <w:r w:rsidRPr="009A6983">
        <w:rPr>
          <w:b/>
        </w:rPr>
        <w:t xml:space="preserve"> Source:</w:t>
      </w:r>
      <w:r>
        <w:t xml:space="preserve"> Seigler et al. (2013: 738)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E.Mey.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