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scorpoides</w:t>
      </w:r>
      <w:r>
        <w:t xml:space="preserve"> L.</w:t>
      </w:r>
      <w:r w:rsidR="00780DEE" w:rsidRPr="00780DEE">
        <w:rPr>
          <w:i/>
        </w:rPr>
        <w:t xml:space="preserve"> Sp. Pl.</w:t>
      </w:r>
      <w:proofErr w:type="spellStart"/>
      <w:r w:rsidR="00780DEE">
        <w:t xml:space="preserve"> 1:521</w:t>
      </w:r>
      <w:proofErr w:type="spellEnd"/>
      <w:r w:rsidR="00780DEE">
        <w:t xml:space="preserve"> (1753)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106); Thulin in Turland &amp;amp; Jarvis (1997: 476)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by provenance given as "Habitat in Aegypto, Arabia."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Thulin in Turland &amp; Jarvis 1997: 476): Herb. Burser XXII: 16 (UPS). Note: Ross (1975D: 446, f. 3) reproduces rhe Plukenet plate cited as a synonym by Linnaeus.</w:t>
      </w:r>
      <w:proofErr w:type="spellEnd"/>
      <w:r w:rsidRPr="009A6983">
        <w:rPr>
          <w:b/>
        </w:rPr>
        <w:t xml:space="preserve"> Source:</w:t>
      </w:r>
      <w:r>
        <w:t xml:space="preserve"> Jarvis (2007: 677)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