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latronum</w:t>
      </w:r>
      <w:r>
        <w:t xml:space="preserve"> (L.f.) Willd.</w:t>
      </w:r>
      <w:r w:rsidR="00780DEE" w:rsidRPr="00780DEE">
        <w:rPr>
          <w:i/>
        </w:rPr>
        <w:t xml:space="preserve"> Sp. Pl., ed. 4 [Willdenow]</w:t>
      </w:r>
      <w:proofErr w:type="spellStart"/>
      <w:r w:rsidR="00780DEE">
        <w:t xml:space="preserve"> 4(2):1077</w:t>
      </w:r>
      <w:proofErr w:type="spellEnd"/>
      <w:r w:rsidR="00780DEE">
        <w:t xml:space="preserve"> (1806)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85)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horrida</w:t>
      </w:r>
      <w:proofErr w:type="spellEnd"/>
      <w:r>
        <w:t xml:space="preserve"> (L.) Kyal. &amp; Boatwr.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latronum</w:t>
      </w:r>
      <w:r>
        <w:t xml:space="preserve"> L.f.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