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pseudointsia</w:t>
      </w:r>
      <w:r>
        <w:t xml:space="preserve"> sens. Craib</w:t>
      </w:r>
      <w:r w:rsidR="00780DEE" w:rsidRPr="00780DEE">
        <w:rPr>
          <w:i/>
        </w:rPr>
        <w:t xml:space="preserve"> Fl. Siam.</w:t>
      </w:r>
      <w:proofErr w:type="spellStart"/>
      <w:r w:rsidR="00780DEE">
        <w:t xml:space="preserve"> 1:551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Nielsen (1980: 354); Maslin et al. (2019: 372)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andamanica</w:t>
      </w:r>
      <w:proofErr w:type="spellEnd"/>
      <w:r>
        <w:t xml:space="preserve"> (I.C.Nielsen) Maslin,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