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dumosa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2:559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41); Chakrabarty &amp;amp; Gandopadhyay (1996: 618)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the country immediately west of Delhi"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H.B.C. [Hort. Bot. Calcutta], Roxburgh s.n.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