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arabica</w:t>
      </w:r>
      <w:r>
        <w:t xml:space="preserve"> (Lam.) Willd.</w:t>
      </w:r>
      <w:r w:rsidR="00780DEE" w:rsidRPr="00780DEE">
        <w:rPr>
          <w:i/>
        </w:rPr>
        <w:t xml:space="preserve"> Sp. Pl., ed. 4 [Willdenow]</w:t>
      </w:r>
      <w:proofErr w:type="spellStart"/>
      <w:r w:rsidR="00780DEE">
        <w:t xml:space="preserve"> 4(2):1085</w:t>
      </w:r>
      <w:proofErr w:type="spellEnd"/>
      <w:r w:rsidR="00780DEE">
        <w:t xml:space="preserve"> (1806)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Ross (1979: 106); Seigler et al. (2014: 104)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r>
        <w:t xml:space="preserve"> (L.) P.J.H.Hurter &amp; Mabb.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arabica</w:t>
      </w:r>
      <w:r>
        <w:t xml:space="preserve"> Lam.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