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jacquemontii</w:t>
      </w:r>
      <w:r>
        <w:t xml:space="preserve"> (Benth.) Ali</w:t>
      </w:r>
      <w:r w:rsidR="00780DEE" w:rsidRPr="00780DEE">
        <w:rPr>
          <w:i/>
        </w:rPr>
        <w:t xml:space="preserve"> Pakistan J. Bot.</w:t>
      </w:r>
      <w:proofErr w:type="spellStart"/>
      <w:r w:rsidR="00780DEE">
        <w:t xml:space="preserve"> 46(1):3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India (Rajasthan, Uttar Pradesh, Punjab, Maharashtra, Madhya Pradesh, Haryana, Gujarat, Delhi), Pakistan. WEST ASIA [N]: Iran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jacquemontii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jacquemontii</w:t>
      </w:r>
      <w:r>
        <w:t xml:space="preserve">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jacquemontii</w:t>
      </w:r>
      <w:r>
        <w:t xml:space="preserve"> (Benth.) Ragup., Seigler, Ebinger &amp; Maslin</w:t>
      </w:r>
      <w:r>
        <w:t xml:space="preserve"> (2014)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jacquemontii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1:499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jacquemontii</w:t>
      </w:r>
      <w:proofErr w:type="spellEnd"/>
      <w:r>
        <w:t xml:space="preserve"> (Benth.) Ali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Chakrabarty &amp; Gangopadhyay 1996: 614): India. Banks of Nerbuddah, Jacquemont 499 (KK000791152). Remaining syntype: N. India, ‘dry hills near Thonna and Radjouri’; Jacquemont 1380 (K)</w:t>
      </w:r>
      <w:proofErr w:type="spellEnd"/>
      <w:r w:rsidRPr="009A6983">
        <w:rPr>
          <w:b/>
        </w:rPr>
        <w:t xml:space="preserve"> Source:</w:t>
      </w:r>
      <w:r>
        <w:t xml:space="preserve"> Chakrabarty &amp; Gangopadhyay (1996: 614); Deshpande et al. (2019: 11)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'Jacquemonti'.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jacquemontii</w:t>
      </w:r>
      <w:r>
        <w:t xml:space="preserve"> (Benth.)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162(3):176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jacquemontii</w:t>
      </w:r>
      <w:proofErr w:type="spellEnd"/>
      <w:r>
        <w:t xml:space="preserve"> (Benth.) Ali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jacquemontii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