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mahrana</w:t>
      </w:r>
      <w:r>
        <w:t xml:space="preserve"> (Thulin &amp; Al-Gifri)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162(3):175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ARABIAN PENINSULA [N]: South Yemen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mahrana</w:t>
      </w:r>
      <w:r>
        <w:t xml:space="preserve"> Thulin &amp; Gifri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mahrana</w:t>
      </w:r>
      <w:r>
        <w:t xml:space="preserve"> Thulin &amp; Gifri</w:t>
      </w:r>
      <w:r>
        <w:t xml:space="preserve">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mahrana</w:t>
      </w:r>
      <w:r>
        <w:t xml:space="preserve"> Thulin &amp; Gifri</w:t>
      </w:r>
      <w:r w:rsidR="00780DEE" w:rsidRPr="00780DEE">
        <w:rPr>
          <w:i/>
        </w:rPr>
        <w:t xml:space="preserve"> Nordic J. Bot.</w:t>
      </w:r>
      <w:proofErr w:type="spellStart"/>
      <w:r w:rsidR="00780DEE">
        <w:t xml:space="preserve"> 20:693-696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mahrana</w:t>
      </w:r>
      <w:proofErr w:type="spellEnd"/>
      <w:r>
        <w:t xml:space="preserve"> (Thulin &amp; Al-Gifri)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Yemen, Mahrah Region, 34 km from Sayhut along road to Qishn, Thulin, Friksson, Gifri &amp; Langström 8437 (UPS); isotypes: Aden University, E, K</w:t>
      </w:r>
      <w:proofErr w:type="spellEnd"/>
      <w:r w:rsidRPr="009A6983">
        <w:rPr>
          <w:b/>
        </w:rPr>
        <w:t xml:space="preserve"> Source:</w:t>
      </w:r>
      <w:r>
        <w:t xml:space="preserve"> Thulin &amp; Al-Gifri (2000)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