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donaldi</w:t>
      </w:r>
      <w:r>
        <w:t xml:space="preserve"> (Haines)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162(3):175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'donaldii'. Donald was originally latinized as Donaldus (gen. Donaldi), not Donaldius (gen. Donaldii), David Mabberley (pers. comm.). Although Chakrabarty &amp; Gangopadhyay (1996: 604, 606) consider this taxon conspecific with A. (Senegalia) pennata, Sanjappa (1992: 39), Kumar &amp; Sane (2003: 84) and Roskov et al. (2005) recognize it as a distinct species and it is this classification that is adopted here. (See Ragupathy et al. 2014: 175.). An expanded description of Acacia donaldii was published by Haines in The Indian Forester 43: 88-90 (1917).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India (West Bengal, Odisha, Madhya Pradesh, Bihar, Chhattisgarh)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donaldi</w:t>
      </w:r>
      <w:r>
        <w:t xml:space="preserve"> Haines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donaldi</w:t>
      </w:r>
      <w:r>
        <w:t xml:space="preserve"> Haines</w:t>
      </w:r>
      <w:r>
        <w:t xml:space="preserve"> (1914)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donaldi</w:t>
      </w:r>
      <w:r>
        <w:t xml:space="preserve"> Haines</w:t>
      </w:r>
      <w:r w:rsidR="00780DEE" w:rsidRPr="00780DEE">
        <w:rPr>
          <w:i/>
        </w:rPr>
        <w:t xml:space="preserve"> Indian Forester</w:t>
      </w:r>
      <w:proofErr w:type="spellStart"/>
      <w:r w:rsidR="00780DEE">
        <w:t xml:space="preserve"> 40:224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175); Deshpande et al. (2019: 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donaldi</w:t>
      </w:r>
      <w:proofErr w:type="spellEnd"/>
      <w:r>
        <w:t xml:space="preserve"> (Haines)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INDIA. (1) Madhya Pradesh, Haines 2436 &amp; 2438 (K). (2) Sagar dist., Saleh Reserve, Nov. 1914 &amp; Aug. 1916, Witt 98 (CAL). (3) Jubbalpur Dist., July &amp; December 1901, Hole 11 (CAL). (4) Orissa, Sambalpur, July 1917, Haines 4721 (CAL)</w:t>
      </w:r>
      <w:proofErr w:type="spellEnd"/>
      <w:r w:rsidRPr="009A6983">
        <w:rPr>
          <w:b/>
        </w:rPr>
        <w:t xml:space="preserve"> Source:</w:t>
      </w:r>
      <w:r>
        <w:t xml:space="preserve"> Chakrabarty &amp; Gangopadhyay (1996: 621); Deshpande et al. (2019: 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Although Chakrabarty &amp; Gangopadhyay (1996: 621) consider this taxon conspecific with A. (Senegalia) pennata, Sanjappa (1992: 39), Kumar &amp; Sane (2003: 84) and Roskov et al. (2005) recognize it as a distinct species and it is this classification that is adopted here.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