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diadenia</w:t>
      </w:r>
      <w:r>
        <w:t xml:space="preserve"> (R.Parker)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162(3):175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Although Sanjappa (1992: 39), Kumar &amp; Sane (2003: 84) and ILDIS (The International Legume Database &amp; Information Service, Roskov et al. 2005) recognized Acacia diadenia as a distinct species, Chakrabarty &amp; Gangopadhyay (1996: 604, 606) considered it conspecific with A. (Senegalia) caesia (fide Ragupathy et al. 2014: 175)
This species is very closely related to Senegalia tonkinensis (see Maslin, Ho, Sun &amp; Bai 2019: 453) for discussion. Deshpande et al. (2019: 4) note that the identity of the one specimen of this species seen from Nepal (G. Panigrahi 16917, CAL) needs checking; it has some characters similar to Senegalia tonkinensis.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SUBCONTINENT: India [N] (Assam), Nepal [U]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diadenia</w:t>
      </w:r>
      <w:r>
        <w:t xml:space="preserve"> R.Parker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diadenia</w:t>
      </w:r>
      <w:r>
        <w:t xml:space="preserve"> R.Parker</w:t>
      </w:r>
      <w:r>
        <w:t xml:space="preserve"> (1929)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diadenia</w:t>
      </w:r>
      <w:r>
        <w:t xml:space="preserve"> R.Parker</w:t>
      </w:r>
      <w:r w:rsidR="00780DEE" w:rsidRPr="00780DEE">
        <w:rPr>
          <w:i/>
        </w:rPr>
        <w:t xml:space="preserve"> Indian Forester</w:t>
      </w:r>
      <w:proofErr w:type="spellStart"/>
      <w:r w:rsidR="00780DEE">
        <w:t xml:space="preserve"> 55:332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175); Deshpande et al. (2019: 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diadenia</w:t>
      </w:r>
      <w:proofErr w:type="spellEnd"/>
      <w:r>
        <w:t xml:space="preserve"> (R.Parker) Ragup., Seigler, Ebinger &amp; Maslin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 Shaik Mokim in Herb. Calc. and Dehra."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(designated, as holotype by Chakrabarty &amp; Gangopadhyay 1996: 604, but corrected to lectotype by Deshpande et al. 2019: 4)  India. Assam, Cachar Dist., Kookicherra, August 1903, Mokim s.n. (CAL 140559); isolectotypes: CAL, DD</w:t>
      </w:r>
      <w:proofErr w:type="spellEnd"/>
      <w:r w:rsidRPr="009A6983">
        <w:rPr>
          <w:b/>
        </w:rPr>
        <w:t xml:space="preserve"> Source:</w:t>
      </w:r>
      <w:r>
        <w:t xml:space="preserve"> Chakrabarty &amp; Gangopadhyay (1996: 604);  Deshpande et al. (2019: 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