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terminalis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E</w:t>
      </w:r>
      <w:proofErr w:type="spellEnd"/>
      <w:r>
        <w:t xml:space="preserve"> Maslin, B.J.Conn &amp; N.Hall</w:t>
      </w:r>
      <w:r w:rsidR="00780DEE" w:rsidRPr="00780DEE">
        <w:rPr>
          <w:i/>
        </w:rPr>
        <w:t xml:space="preserve"> Kingia</w:t>
      </w:r>
      <w:proofErr w:type="spellStart"/>
      <w:r w:rsidR="00780DEE">
        <w:t xml:space="preserve"> 1(3):290</w:t>
      </w:r>
      <w:proofErr w:type="spellEnd"/>
      <w:r w:rsidR="00780DEE">
        <w:t xml:space="preserve"> (1990)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alaticaulis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Kodela &amp;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