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mangium</w:t>
      </w:r>
      <w:r>
        <w:t xml:space="preserve"> G.Forst.</w:t>
      </w:r>
      <w:r w:rsidR="00780DEE" w:rsidRPr="00780DEE">
        <w:rPr>
          <w:i/>
        </w:rPr>
        <w:t xml:space="preserve"> Prodr.</w:t>
      </w:r>
      <w:proofErr w:type="spellStart"/>
      <w:r w:rsidR="00780DEE">
        <w:t xml:space="preserve"> :75</w:t>
      </w:r>
      <w:proofErr w:type="spellEnd"/>
      <w:r w:rsidR="00780DEE">
        <w:t xml:space="preserve"> (1786)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Maslin &amp;amp; Thomson (2020, unpublished)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simplex</w:t>
      </w:r>
      <w:proofErr w:type="spellEnd"/>
      <w:r>
        <w:t xml:space="preserve"> (Sparrm.) Pedley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Pedley (1975: 10) did not nominate this name as illegitimate, but Forster cited the name Mimiosa simplicifolia in synonymy.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simplex</w:t>
      </w:r>
      <w:r>
        <w:t xml:space="preserve"> Sparrm.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