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Zohary</w:t>
      </w:r>
      <w:r w:rsidR="00780DEE" w:rsidRPr="00780DEE">
        <w:rPr>
          <w:i/>
        </w:rPr>
        <w:t xml:space="preserve"> Israel J. Bot.</w:t>
      </w:r>
      <w:proofErr w:type="spellStart"/>
      <w:r w:rsidR="00780DEE">
        <w:t xml:space="preserve"> 13:39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negevensis</w:t>
      </w:r>
      <w:proofErr w:type="spellEnd"/>
      <w:r>
        <w:t xml:space="preserve"> (Zohary)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Palestine. N Negev, env. of Tel-Yeroham wadi, 20 October 1960, M. Zohary 14870 (HUJ)</w:t>
      </w:r>
      <w:proofErr w:type="spellEnd"/>
      <w:r w:rsidRPr="009A6983">
        <w:rPr>
          <w:b/>
        </w:rPr>
        <w:t xml:space="preserve"> Source:</w:t>
      </w:r>
      <w:r>
        <w:t xml:space="preserve"> Boulos (1995: 336)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subspecies comprises two varieties, var. negevensis and var. najdensis.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