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tortilis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spirocarpa</w:t>
      </w:r>
      <w:proofErr w:type="spellEnd"/>
      <w:r>
        <w:t xml:space="preserve"> (Hochst. ex A.Rich.)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12:88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Kyalangalilwa et al. (2013: 517)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spirocarpa</w:t>
      </w:r>
      <w:proofErr w:type="spellEnd"/>
      <w:r>
        <w:t xml:space="preserve"> (Hochst. ex A.Rich.)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spirocarpa</w:t>
      </w:r>
      <w:r>
        <w:t xml:space="preserve"> Hochst. ex A.Rich.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