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harmandiana</w:t>
      </w:r>
      <w:r>
        <w:t xml:space="preserve"> (Pierre)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2:115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harmandianum</w:t>
      </w:r>
      <w:r>
        <w:t xml:space="preserve"> Pierre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