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robusta</w:t>
      </w:r>
      <w:r>
        <w:t xml:space="preserve"> (Burch.)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172:516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AFRICA: Botswana [N], Egypt [Or], Ethiopia [N], Kenya [N], Malawi [N], Mozambique [N], Namibia [N], Somalia [N], South Africa [N], Swaziland [N], Tanzania [N], Zambia [N], Zimbabwe [N]. INDIAN SUBCONTINENT [I]: India (Tamil Nadu)</w:t>
      </w:r>
    </w:p>
    <w:p w:rsidR="00C11CFB" w:rsidRPr="009A6983" w:rsidRDefault="00C11CFB">
      <w:r>
        <w:rPr>
          <w:b/>
        </w:rPr>
        <w:t>Classification:</w:t>
      </w:r>
      <w:r>
        <w:t xml:space="preserve"> This species contains 3 infraspecific taxa (subsp.clavigera, subsp.robusta, subsp.usambarensis)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robusta</w:t>
      </w:r>
      <w:r>
        <w:t xml:space="preserve"> Burch.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robusta</w:t>
      </w:r>
      <w:r>
        <w:t xml:space="preserve"> Burch.</w:t>
      </w:r>
      <w:r>
        <w:t xml:space="preserve"> (1842)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robusta</w:t>
      </w:r>
      <w:r>
        <w:t xml:space="preserve"> Burch.</w:t>
      </w:r>
      <w:r w:rsidR="00780DEE" w:rsidRPr="00780DEE">
        <w:rPr>
          <w:i/>
        </w:rPr>
        <w:t xml:space="preserve"> Trav. S. Africa</w:t>
      </w:r>
      <w:proofErr w:type="spellStart"/>
      <w:r w:rsidR="00780DEE">
        <w:t xml:space="preserve"> 2:442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robusta</w:t>
      </w:r>
      <w:proofErr w:type="spellEnd"/>
      <w:r>
        <w:t xml:space="preserve"> (Burch.)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South Africa, Northern Cape Province, Kuruman Distr., Takoon, Burchell 2265 (K)</w:t>
      </w:r>
      <w:proofErr w:type="spellEnd"/>
      <w:r w:rsidRPr="009A6983">
        <w:rPr>
          <w:b/>
        </w:rPr>
        <w:t xml:space="preserve"> Source:</w:t>
      </w:r>
      <w:r>
        <w:t xml:space="preserve"> Ross (1979: 127)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