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qandalensis</w:t>
      </w:r>
      <w:r>
        <w:t xml:space="preserve"> (Thulin)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172:516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Somalia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qandalensis</w:t>
      </w:r>
      <w:r>
        <w:t xml:space="preserve"> Thulin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qandalensis</w:t>
      </w:r>
      <w:r>
        <w:t xml:space="preserve"> Thulin</w:t>
      </w:r>
      <w:r>
        <w:t xml:space="preserve"> (1998)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gandalensis</w:t>
      </w:r>
      <w:r>
        <w:t xml:space="preserve"> Thulin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qandalensis</w:t>
      </w:r>
      <w:r>
        <w:t xml:space="preserve"> Thulin</w:t>
      </w:r>
      <w:r w:rsidR="00780DEE" w:rsidRPr="00780DEE">
        <w:rPr>
          <w:i/>
        </w:rPr>
        <w:t xml:space="preserve"> Nordic J. Bot.</w:t>
      </w:r>
      <w:proofErr w:type="spellStart"/>
      <w:r w:rsidR="00780DEE">
        <w:t xml:space="preserve"> 18:513</w:t>
      </w:r>
      <w:proofErr w:type="spellEnd"/>
      <w:r w:rsidR="00780DEE">
        <w:t xml:space="preserve"> (1998)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qandalensis</w:t>
      </w:r>
      <w:proofErr w:type="spellEnd"/>
      <w:r>
        <w:t xml:space="preserve"> (Thulin)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Bari Region, Cal Miskaat in Bahaya area, c. 20 km south-west of Qandala, Thulin, Abdi Dahir &amp; Ahmed Osman 9419 (UPS); isotype: K</w:t>
      </w:r>
      <w:proofErr w:type="spellEnd"/>
      <w:r w:rsidRPr="009A6983">
        <w:rPr>
          <w:b/>
        </w:rPr>
        <w:t xml:space="preserve"> Source:</w:t>
      </w:r>
      <w:r>
        <w:t xml:space="preserve"> Kyalangalilwa et al. (2013: 516)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gandalensis</w:t>
      </w:r>
      <w:r>
        <w:t xml:space="preserve"> Thulin</w:t>
      </w:r>
      <w:r w:rsidR="00780DEE" w:rsidRPr="00780DEE">
        <w:rPr>
          <w:i/>
        </w:rPr>
        <w:t xml:space="preserve"> Tropicos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qandalensis</w:t>
      </w:r>
      <w:proofErr w:type="spellEnd"/>
      <w:r>
        <w:t xml:space="preserve"> (Thulin)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the Tropicos database. The correct spelling in the protologue is Acacia qandalensis Thulin.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