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qandalensis</w:t>
      </w:r>
      <w:r>
        <w:t xml:space="preserve"> (Thulin)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172:516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Somalia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qandalensis</w:t>
      </w:r>
      <w:r>
        <w:t xml:space="preserve"> Thulin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qandalensis</w:t>
      </w:r>
      <w:r>
        <w:t xml:space="preserve"> Thulin</w:t>
      </w:r>
      <w:r>
        <w:t xml:space="preserve"> (1998)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gandalensis</w:t>
      </w:r>
      <w:r>
        <w:t xml:space="preserve"> Thulin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qandalensis</w:t>
      </w:r>
      <w:r>
        <w:t xml:space="preserve"> Thulin</w:t>
      </w:r>
      <w:r w:rsidR="00780DEE" w:rsidRPr="00780DEE">
        <w:rPr>
          <w:i/>
        </w:rPr>
        <w:t xml:space="preserve"> Nordic J. Bot.</w:t>
      </w:r>
      <w:proofErr w:type="spellStart"/>
      <w:r w:rsidR="00780DEE">
        <w:t xml:space="preserve"> 18:513</w:t>
      </w:r>
      <w:proofErr w:type="spellEnd"/>
      <w:r w:rsidR="00780DEE">
        <w:t xml:space="preserve"> (1998)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qandalensis</w:t>
      </w:r>
      <w:proofErr w:type="spellEnd"/>
      <w:r>
        <w:t xml:space="preserve"> (Thulin)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Bari Region, Cal Miskaat in Bahaya area, c. 20 km south-west of Qandala, Thulin, Abdi Dahir &amp; Ahmed Osman 9419 (UPS); isotype: K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gandalensis</w:t>
      </w:r>
      <w:r>
        <w:t xml:space="preserve"> Thulin</w:t>
      </w:r>
      <w:r w:rsidR="00780DEE" w:rsidRPr="00780DEE">
        <w:rPr>
          <w:i/>
        </w:rPr>
        <w:t xml:space="preserve"> Tropicos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qandalensis</w:t>
      </w:r>
      <w:proofErr w:type="spellEnd"/>
      <w:r>
        <w:t xml:space="preserve"> (Thulin)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the Tropicos database. The correct spelling in the protologue is Acacia qandalensis Thulin.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