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adstringens</w:t>
      </w:r>
      <w:proofErr w:type="spellEnd"/>
      <w:r>
        <w:t xml:space="preserve"> (Schumach. &amp; Thonn.)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172:515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See TL2 for discussion of the authorship of the basionym: https://www.sil.si.edu/DigitalCollections/tl-2/browse.cfm?vol=5#page/413. The diagnosis is by Schumacher and the description by Thonning.</w:t>
      </w:r>
    </w:p>
    <w:p w:rsidR="009A6983" w:rsidRPr="009A6983" w:rsidRDefault="009A6983">
      <w:r>
        <w:rPr>
          <w:b/>
        </w:rPr>
        <w:t>Distribution:</w:t>
      </w:r>
      <w:r>
        <w:t xml:space="preserve"> AFRICA: Algeria [N], Chad [N], Gambia The [N], Ghana [N], Guinea-Brissau [N], Libya [N], Mali [N], Niger [N], Nigeria [N], Senegal [N], Somalia [C], Sudan [N], Togo [N]. ARABIAN PENINSULA [N]: North Yemen, Oman. INDIAN OCEAN [I]: Mauritius, Rodrigues. INDIAN SUBCONTINENT: India (Maharashtra [N], Gujarat [U], Rajasthan [U], Andhra Pradesh [N], Karnataka [N], Goa [N], Tamil Nadu [N]), Pakistan [N]. WEST ASIA [N]: Iran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9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adstringens</w:t>
      </w:r>
      <w:r>
        <w:t xml:space="preserve"> Schumach. &amp; Thonn.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adstringens</w:t>
      </w:r>
      <w:r>
        <w:t xml:space="preserve"> Schumach. &amp; Thonn.</w:t>
      </w:r>
      <w:r>
        <w:t xml:space="preserve"> (1827)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scorpioides</w:t>
      </w:r>
      <w:r w:rsidR="00041308">
        <w:t xml:space="preserve"> var.</w:t>
      </w:r>
      <w:r w:rsidR="00041308" w:rsidRPr="00815E7D">
        <w:rPr>
          <w:i/>
        </w:rPr>
        <w:t xml:space="preserve"> adstringens</w:t>
      </w:r>
      <w:r>
        <w:t xml:space="preserve"> (Schumach. &amp; Thonn.) A.Chev.</w:t>
      </w:r>
      <w:r>
        <w:t xml:space="preserve"> (1927)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arabica</w:t>
      </w:r>
      <w:r w:rsidR="00041308">
        <w:t xml:space="preserve"> var.</w:t>
      </w:r>
      <w:r w:rsidR="00041308" w:rsidRPr="00815E7D">
        <w:rPr>
          <w:i/>
        </w:rPr>
        <w:t xml:space="preserve"> adstringens</w:t>
      </w:r>
      <w:r>
        <w:t xml:space="preserve"> (Schumach. &amp; Thonn.) Baker f.</w:t>
      </w:r>
      <w:r>
        <w:t xml:space="preserve"> (1930)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nilotica</w:t>
      </w:r>
      <w:r w:rsidR="00041308">
        <w:t xml:space="preserve"> var.</w:t>
      </w:r>
      <w:r w:rsidR="00041308" w:rsidRPr="00815E7D">
        <w:rPr>
          <w:i/>
        </w:rPr>
        <w:t xml:space="preserve"> adstringens</w:t>
      </w:r>
      <w:r>
        <w:t xml:space="preserve"> (Schumach. &amp; Thonn.) Chiov.</w:t>
      </w:r>
      <w:r>
        <w:t xml:space="preserve"> (1932)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nilotica</w:t>
      </w:r>
      <w:r w:rsidR="00041308">
        <w:t xml:space="preserve"> subsp.</w:t>
      </w:r>
      <w:r w:rsidR="00041308" w:rsidRPr="00815E7D">
        <w:rPr>
          <w:i/>
        </w:rPr>
        <w:t xml:space="preserve"> adstringens</w:t>
      </w:r>
      <w:r>
        <w:t xml:space="preserve"> (Schumach. &amp; Thonn.) Roberty</w:t>
      </w:r>
      <w:r>
        <w:t xml:space="preserve"> (1948)</w:t>
      </w:r>
    </w:p>
    <w:p w:rsidR="00681435" w:rsidRDefault="0020074F" w:rsidP="006657B0">
      <w:r>
        <w:tab/>
      </w:r>
      <w:r>
        <w:tab/>
      </w:r>
      <w:r>
        <w:t xml:space="preserve">- </w:t>
      </w:r>
      <w:r w:rsidR="00041308" w:rsidRPr="00815E7D">
        <w:rPr>
          <w:i/>
        </w:rPr>
        <w:t xml:space="preserve">Acacia nilotica</w:t>
      </w:r>
      <w:r w:rsidR="00041308">
        <w:t xml:space="preserve"> var.</w:t>
      </w:r>
      <w:r w:rsidR="00041308" w:rsidRPr="00815E7D">
        <w:rPr>
          <w:i/>
        </w:rPr>
        <w:t xml:space="preserve"> adstringens</w:t>
      </w:r>
      <w:r>
        <w:t xml:space="preserve"> (1948)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adstringens</w:t>
      </w:r>
      <w:r>
        <w:t xml:space="preserve"> (Schumach. &amp; Thonn.) Berhaut</w:t>
      </w:r>
      <w:r>
        <w:t xml:space="preserve"> (1954)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adansonii</w:t>
      </w:r>
      <w:r>
        <w:t xml:space="preserve"> Guill. &amp; Perr.</w:t>
      </w:r>
      <w:r>
        <w:t xml:space="preserve"> (1832)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arabica</w:t>
      </w:r>
      <w:r w:rsidR="00041308">
        <w:t xml:space="preserve"> var.</w:t>
      </w:r>
      <w:r w:rsidR="00041308" w:rsidRPr="00815E7D">
        <w:rPr>
          <w:i/>
        </w:rPr>
        <w:t xml:space="preserve"> adansonii</w:t>
      </w:r>
      <w:r>
        <w:t xml:space="preserve"> (Guill. &amp; Perr.) A.Chev.</w:t>
      </w:r>
      <w:r>
        <w:t xml:space="preserve"> (1920)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nilotica</w:t>
      </w:r>
      <w:r w:rsidR="00041308">
        <w:t xml:space="preserve"> subsp.</w:t>
      </w:r>
      <w:r w:rsidR="00041308" w:rsidRPr="00815E7D">
        <w:rPr>
          <w:i/>
        </w:rPr>
        <w:t xml:space="preserve"> adansonii</w:t>
      </w:r>
      <w:r>
        <w:t xml:space="preserve"> (Guill. &amp; Perr.) Brenan</w:t>
      </w:r>
      <w:r>
        <w:t xml:space="preserve"> (1957)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nilotica</w:t>
      </w:r>
      <w:r w:rsidR="00041308">
        <w:t xml:space="preserve"> var.</w:t>
      </w:r>
      <w:r w:rsidR="00041308" w:rsidRPr="00815E7D">
        <w:rPr>
          <w:i/>
        </w:rPr>
        <w:t xml:space="preserve"> adansonii</w:t>
      </w:r>
      <w:r>
        <w:t xml:space="preserve"> (Guill. &amp; Perr.) Kuntze</w:t>
      </w:r>
      <w:r>
        <w:t xml:space="preserve"> (1891)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nilotica</w:t>
      </w:r>
      <w:r w:rsidR="00041308">
        <w:t xml:space="preserve"> var.</w:t>
      </w:r>
      <w:r w:rsidR="00041308" w:rsidRPr="00815E7D">
        <w:rPr>
          <w:i/>
        </w:rPr>
        <w:t xml:space="preserve"> adansonii</w:t>
      </w:r>
      <w:r>
        <w:t xml:space="preserve"> (Guill. &amp; Perr.) Roberty</w:t>
      </w:r>
      <w:r>
        <w:t xml:space="preserve"> (1948)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arabica</w:t>
      </w:r>
      <w:r w:rsidR="00041308">
        <w:t xml:space="preserve"> var.</w:t>
      </w:r>
      <w:r w:rsidR="00041308" w:rsidRPr="00815E7D">
        <w:rPr>
          <w:i/>
        </w:rPr>
        <w:t xml:space="preserve"> adansoniana</w:t>
      </w:r>
      <w:r>
        <w:t xml:space="preserve"> Dubard</w:t>
      </w:r>
      <w:r>
        <w:t xml:space="preserve"> (1913)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nilotica</w:t>
      </w:r>
      <w:r w:rsidR="00041308">
        <w:t xml:space="preserve"> var.</w:t>
      </w:r>
      <w:r w:rsidR="00041308" w:rsidRPr="00815E7D">
        <w:rPr>
          <w:i/>
        </w:rPr>
        <w:t xml:space="preserve"> adansoniana</w:t>
      </w:r>
      <w:r>
        <w:t xml:space="preserve"> (Dubard) A.F.Hill</w:t>
      </w:r>
      <w:r>
        <w:t xml:space="preserve"> (1940)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adonsonii</w:t>
      </w:r>
      <w:r>
        <w:t xml:space="preserve"> Guill. &amp; Perr.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adstringens</w:t>
      </w:r>
      <w:r>
        <w:t xml:space="preserve"> Schumach. &amp; Thonn.</w:t>
      </w:r>
      <w:r w:rsidR="00780DEE" w:rsidRPr="00780DEE">
        <w:rPr>
          <w:i/>
        </w:rPr>
        <w:t xml:space="preserve"> Beskr. Guin. Pl.</w:t>
      </w:r>
      <w:proofErr w:type="spellStart"/>
      <w:r w:rsidR="00780DEE">
        <w:t xml:space="preserve"> :327</w:t>
      </w:r>
      <w:proofErr w:type="spellEnd"/>
      <w:r w:rsidR="00780DEE">
        <w:t xml:space="preserve"> (1827)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Ross (1979: 107)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(Schumach. &amp; Thonn.)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“Guinea”, without locality, Thonning 239 [C]</w:t>
      </w:r>
      <w:proofErr w:type="spellEnd"/>
      <w:r w:rsidRPr="009A6983">
        <w:rPr>
          <w:b/>
        </w:rPr>
        <w:t xml:space="preserve"> Source:</w:t>
      </w:r>
      <w:r>
        <w:t xml:space="preserve"> Ross (1979: 107)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scorpioides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adstringens</w:t>
      </w:r>
      <w:proofErr w:type="spellEnd"/>
      <w:r>
        <w:t xml:space="preserve"> (Schumach. &amp; Thonn.) A.Chev.</w:t>
      </w:r>
      <w:r w:rsidR="00780DEE" w:rsidRPr="00780DEE">
        <w:rPr>
          <w:i/>
        </w:rPr>
        <w:t xml:space="preserve"> Bull. Soc. Bot. France</w:t>
      </w:r>
      <w:proofErr w:type="spellStart"/>
      <w:r w:rsidR="00780DEE">
        <w:t xml:space="preserve"> 74:956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adstringens</w:t>
      </w:r>
      <w:proofErr w:type="spellEnd"/>
      <w:r>
        <w:t xml:space="preserve"> (Schumach. &amp; Thonn.)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adstringens</w:t>
      </w:r>
      <w:r>
        <w:t xml:space="preserve"> Schumach. &amp; Thonn.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arabica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adstringens</w:t>
      </w:r>
      <w:proofErr w:type="spellEnd"/>
      <w:r>
        <w:t xml:space="preserve"> (Schumach. &amp; Thonn.) Baker f.</w:t>
      </w:r>
      <w:r w:rsidR="00780DEE" w:rsidRPr="00780DEE">
        <w:rPr>
          <w:i/>
        </w:rPr>
        <w:t xml:space="preserve"> Legum. Trop. Africa</w:t>
      </w:r>
      <w:proofErr w:type="spellStart"/>
      <w:r w:rsidR="00780DEE">
        <w:t xml:space="preserve"> 3:849</w:t>
      </w:r>
      <w:proofErr w:type="spellEnd"/>
      <w:r w:rsidR="00780DEE">
        <w:t xml:space="preserve"> (1930)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adstringens</w:t>
      </w:r>
      <w:proofErr w:type="spellEnd"/>
      <w:r>
        <w:t xml:space="preserve"> (Schumach. &amp; Thonn.)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adstringens</w:t>
      </w:r>
      <w:r>
        <w:t xml:space="preserve"> Schumach. &amp; Thonn.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adstringens</w:t>
      </w:r>
      <w:proofErr w:type="spellEnd"/>
      <w:r>
        <w:t xml:space="preserve"> (Schumach. &amp; Thonn.) Chiov.</w:t>
      </w:r>
      <w:r w:rsidR="00780DEE" w:rsidRPr="00780DEE">
        <w:rPr>
          <w:i/>
        </w:rPr>
        <w:t xml:space="preserve"> Fl. Somala</w:t>
      </w:r>
      <w:proofErr w:type="spellStart"/>
      <w:r w:rsidR="00780DEE">
        <w:t xml:space="preserve"> 2:202</w:t>
      </w:r>
      <w:proofErr w:type="spellEnd"/>
      <w:r w:rsidR="00780DEE">
        <w:t xml:space="preserve"> (1932)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adstringens</w:t>
      </w:r>
      <w:proofErr w:type="spellEnd"/>
      <w:r>
        <w:t xml:space="preserve"> (Schumach. &amp; Thonn.)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adstringens</w:t>
      </w:r>
      <w:r>
        <w:t xml:space="preserve"> Schumach. &amp; Thonn.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adstringens</w:t>
      </w:r>
      <w:proofErr w:type="spellEnd"/>
      <w:r>
        <w:t xml:space="preserve"> (Schumach. &amp; Thonn.) Roberty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11:150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Kyalangalilwa et al. (2013: 515)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adstringens</w:t>
      </w:r>
      <w:proofErr w:type="spellEnd"/>
      <w:r>
        <w:t xml:space="preserve"> (Schumach. &amp; Thonn.)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adstringens</w:t>
      </w:r>
      <w:r>
        <w:t xml:space="preserve"> Schumach. &amp; Thonn.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adstringens</w:t>
      </w:r>
      <w:proofErr w:type="spellEnd"/>
      <w:r>
        <w:t xml:space="preserve"> 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11:151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Ross (1979: 198)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adstringens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Acacia nilotica subsp. adstringens (Schumach. &amp; Thonn.) Roberty var. adstringens.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adstringens</w:t>
      </w:r>
      <w:r>
        <w:t xml:space="preserve"> Schumach. &amp; Thonn.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adstringens</w:t>
      </w:r>
      <w:r>
        <w:t xml:space="preserve"> (Schumach. &amp; Thonn.) Berhaut</w:t>
      </w:r>
      <w:r w:rsidR="00780DEE" w:rsidRPr="00780DEE">
        <w:rPr>
          <w:i/>
        </w:rPr>
        <w:t xml:space="preserve"> Fl. Senegal</w:t>
      </w:r>
      <w:proofErr w:type="spellStart"/>
      <w:r w:rsidR="00780DEE">
        <w:t xml:space="preserve"> :26</w:t>
      </w:r>
      <w:proofErr w:type="spellEnd"/>
      <w:r w:rsidR="00780DEE">
        <w:t xml:space="preserve"> (1954)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Ross (1979: 108)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(Schumach. &amp; Thonn.)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Mart. (1823).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adstringens</w:t>
      </w:r>
      <w:r>
        <w:t xml:space="preserve"> Schumach. &amp; Thonn.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adansonii</w:t>
      </w:r>
      <w:r>
        <w:t xml:space="preserve"> Guill. &amp; Perr.</w:t>
      </w:r>
      <w:r w:rsidR="00780DEE" w:rsidRPr="00780DEE">
        <w:rPr>
          <w:i/>
        </w:rPr>
        <w:t xml:space="preserve"> Fl. Seneg. Tent.</w:t>
      </w:r>
      <w:proofErr w:type="spellStart"/>
      <w:r w:rsidR="00780DEE">
        <w:t xml:space="preserve"> :249</w:t>
      </w:r>
      <w:proofErr w:type="spellEnd"/>
      <w:r w:rsidR="00780DEE">
        <w:t xml:space="preserve"> (1832)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(Schumach. &amp; Thonn.)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Senegamdia, Leprieur &amp; Perrottet (P)</w:t>
      </w:r>
      <w:proofErr w:type="spellEnd"/>
      <w:r w:rsidRPr="009A6983">
        <w:rPr>
          <w:b/>
        </w:rPr>
        <w:t xml:space="preserve"> Source:</w:t>
      </w:r>
      <w:r>
        <w:t xml:space="preserve"> Ross (1979: 107)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arabica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adansonii</w:t>
      </w:r>
      <w:proofErr w:type="spellEnd"/>
      <w:r>
        <w:t xml:space="preserve"> (Guill. &amp; Perr.) A.Chev.</w:t>
      </w:r>
      <w:r w:rsidR="00780DEE" w:rsidRPr="00780DEE">
        <w:rPr>
          <w:i/>
        </w:rPr>
        <w:t xml:space="preserve"> Explor. Bot. Afrique Occ. Franç.</w:t>
      </w:r>
      <w:proofErr w:type="spellStart"/>
      <w:r w:rsidR="00780DEE">
        <w:t xml:space="preserve"> 1:244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adstringens</w:t>
      </w:r>
      <w:proofErr w:type="spellEnd"/>
      <w:r>
        <w:t xml:space="preserve"> (Schumach. &amp; Thonn.)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adansonii</w:t>
      </w:r>
      <w:r>
        <w:t xml:space="preserve"> Guill. &amp; Perr.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adansonii</w:t>
      </w:r>
      <w:proofErr w:type="spellEnd"/>
      <w:r>
        <w:t xml:space="preserve"> (Guill. &amp; Perr.)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12(1): 85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adstringens</w:t>
      </w:r>
      <w:proofErr w:type="spellEnd"/>
      <w:r>
        <w:t xml:space="preserve"> (Schumach. &amp; Thonn.)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adansonii</w:t>
      </w:r>
      <w:r>
        <w:t xml:space="preserve"> Guill. &amp; Perr.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adansonii</w:t>
      </w:r>
      <w:proofErr w:type="spellEnd"/>
      <w:r>
        <w:t xml:space="preserve"> (Guill. &amp; Perr.) Kuntze</w:t>
      </w:r>
      <w:r w:rsidR="00780DEE" w:rsidRPr="00780DEE">
        <w:rPr>
          <w:i/>
        </w:rPr>
        <w:t xml:space="preserve"> Rev. Gen. Pl.</w:t>
      </w:r>
      <w:proofErr w:type="spellStart"/>
      <w:r w:rsidR="00780DEE">
        <w:t xml:space="preserve"> 1:156</w:t>
      </w:r>
      <w:proofErr w:type="spellEnd"/>
      <w:r w:rsidR="00780DEE">
        <w:t xml:space="preserve"> (1891)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adstringens</w:t>
      </w:r>
      <w:proofErr w:type="spellEnd"/>
      <w:r>
        <w:t xml:space="preserve"> (Schumach. &amp; Thonn.)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adansonii</w:t>
      </w:r>
      <w:r>
        <w:t xml:space="preserve"> Guill. &amp; Perr.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adansonii</w:t>
      </w:r>
      <w:proofErr w:type="spellEnd"/>
      <w:r>
        <w:t xml:space="preserve"> (Guill. &amp; Perr.) Roberty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11:152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adstringens</w:t>
      </w:r>
      <w:proofErr w:type="spellEnd"/>
      <w:r>
        <w:t xml:space="preserve"> (Schumach. &amp; Thonn.)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Acacia nilotica subsp. adstringens var. adansonii (Guill. &amp; Perr.) Roberty.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adansonii</w:t>
      </w:r>
      <w:r>
        <w:t xml:space="preserve"> Guill. &amp; Perr.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arabica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adansoniana</w:t>
      </w:r>
      <w:proofErr w:type="spellEnd"/>
      <w:r>
        <w:t xml:space="preserve"> Dubard</w:t>
      </w:r>
      <w:r w:rsidR="00780DEE" w:rsidRPr="00780DEE">
        <w:rPr>
          <w:i/>
        </w:rPr>
        <w:t xml:space="preserve"> in Henry &amp; Ammann, Acacias a Tanin</w:t>
      </w:r>
      <w:proofErr w:type="spellStart"/>
      <w:r w:rsidR="00780DEE">
        <w:t xml:space="preserve"> :8</w:t>
      </w:r>
      <w:proofErr w:type="spellEnd"/>
      <w:r w:rsidR="00780DEE">
        <w:t xml:space="preserve"> (1913)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adstringens</w:t>
      </w:r>
      <w:proofErr w:type="spellEnd"/>
      <w:r>
        <w:t xml:space="preserve"> (Schumach. &amp; Thonn.)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adansoniana</w:t>
      </w:r>
      <w:proofErr w:type="spellEnd"/>
      <w:r>
        <w:t xml:space="preserve"> (Dubard) A.F.Hill</w:t>
      </w:r>
      <w:r w:rsidR="00780DEE" w:rsidRPr="00780DEE">
        <w:rPr>
          <w:i/>
        </w:rPr>
        <w:t xml:space="preserve"> Bot. Mus. Leafl.</w:t>
      </w:r>
      <w:proofErr w:type="spellStart"/>
      <w:r w:rsidR="00780DEE">
        <w:t xml:space="preserve"> 8:99</w:t>
      </w:r>
      <w:proofErr w:type="spellEnd"/>
      <w:r w:rsidR="00780DEE">
        <w:t xml:space="preserve"> (1940)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adstringens</w:t>
      </w:r>
      <w:proofErr w:type="spellEnd"/>
      <w:r>
        <w:t xml:space="preserve"> (Schumach. &amp; Thonn.)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arabica</w:t>
      </w:r>
      <w:r>
        <w:t xml:space="preserve"> var.</w:t>
      </w:r>
      <w:r w:rsidRPr="00815E7D">
        <w:rPr>
          <w:i/>
        </w:rPr>
        <w:t xml:space="preserve"> adansoniana</w:t>
      </w:r>
      <w:r>
        <w:t xml:space="preserve"> Dubard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adonsonii</w:t>
      </w:r>
      <w:r>
        <w:t xml:space="preserve"> Guill. &amp; Perr.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Roskov et al. (2005)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(Schumach. &amp; Thonn.)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name is regarded as an orthographic variant in ILDIS (The International Legume Database &amp; Information Service, Roskov et al. 2005).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