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macrothyrsa</w:t>
      </w:r>
      <w:r>
        <w:t xml:space="preserve"> (Harms)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172:514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Plants of the World Online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amythethophylla</w:t>
      </w:r>
      <w:proofErr w:type="spellEnd"/>
      <w:r>
        <w:t xml:space="preserve"> (Steud. ex A.Rich) Kyal. &amp; Boatwr.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macrothyrsa</w:t>
      </w:r>
      <w:r>
        <w:t xml:space="preserve"> Harms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