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luederitzii</w:t>
      </w:r>
      <w:r>
        <w:t xml:space="preserve"> (Engl.)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172:514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AFRICA: Botswana [N], Egypt [Or], Mozambique [N], Namibia [N], South Africa [N], Swaziland [N], Zambia [N], Zimbabwe [N]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2 infraspecific taxa (var.luederitzii, var.retinens)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luederitzii</w:t>
      </w:r>
      <w:r>
        <w:t xml:space="preserve"> Engl.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luederitzii</w:t>
      </w:r>
      <w:r>
        <w:t xml:space="preserve"> Engl.</w:t>
      </w:r>
      <w:r>
        <w:t xml:space="preserve"> (July 1888)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goeringii</w:t>
      </w:r>
      <w:r>
        <w:t xml:space="preserve"> Schinz</w:t>
      </w:r>
      <w:r>
        <w:t xml:space="preserve"> (1888)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heteracantha</w:t>
      </w:r>
      <w:r>
        <w:t xml:space="preserve"> sens. Dinter</w:t>
      </w:r>
      <w:r>
        <w:t xml:space="preserve"> (1909)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retinens</w:t>
      </w:r>
      <w:r>
        <w:t xml:space="preserve"> sens. O.B.Mill.</w:t>
      </w:r>
      <w:r>
        <w:t xml:space="preserve"> (1948)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uncinata</w:t>
      </w:r>
      <w:r>
        <w:t xml:space="preserve"> sens. O.B.Mill.</w:t>
      </w:r>
      <w:r>
        <w:t xml:space="preserve"> (1952)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reficiens</w:t>
      </w:r>
      <w:r>
        <w:t xml:space="preserve"> sens. A.Schreib.</w:t>
      </w:r>
      <w:r>
        <w:t xml:space="preserve"> (1967)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luederitzii</w:t>
      </w:r>
      <w:r>
        <w:t xml:space="preserve"> Engl.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10:23</w:t>
      </w:r>
      <w:proofErr w:type="spellEnd"/>
      <w:r w:rsidR="00780DEE">
        <w:t xml:space="preserve"> (July 1888)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luederitzii</w:t>
      </w:r>
      <w:proofErr w:type="spellEnd"/>
      <w:r>
        <w:t xml:space="preserve"> (Engl.)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Ross 1979: 117): South West Africa, Otjimbingwe, Marloth 1328 (PRE); isolectotypes: GRA, M, OXF</w:t>
      </w:r>
      <w:proofErr w:type="spellEnd"/>
      <w:r w:rsidRPr="009A6983">
        <w:rPr>
          <w:b/>
        </w:rPr>
        <w:t xml:space="preserve"> Source:</w:t>
      </w:r>
      <w:r>
        <w:t xml:space="preserve"> Ross (1979: 117)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goeringii</w:t>
      </w:r>
      <w:r>
        <w:t xml:space="preserve"> Schinz</w:t>
      </w:r>
      <w:r w:rsidR="00780DEE" w:rsidRPr="00780DEE">
        <w:rPr>
          <w:i/>
        </w:rPr>
        <w:t xml:space="preserve"> Verh. Bot. Vereins Prov. Brandenburg</w:t>
      </w:r>
      <w:proofErr w:type="spellStart"/>
      <w:r w:rsidR="00780DEE">
        <w:t xml:space="preserve"> 30:239</w:t>
      </w:r>
      <w:proofErr w:type="spellEnd"/>
      <w:r w:rsidR="00780DEE">
        <w:t xml:space="preserve"> (1888)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118)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luederitzii</w:t>
      </w:r>
      <w:proofErr w:type="spellEnd"/>
      <w:r>
        <w:t xml:space="preserve"> (Engl.)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Botswana, Ghanzi, Schinz 251 (Z)</w:t>
      </w:r>
      <w:proofErr w:type="spellEnd"/>
      <w:r w:rsidRPr="009A6983">
        <w:rPr>
          <w:b/>
        </w:rPr>
        <w:t xml:space="preserve"> Source:</w:t>
      </w:r>
      <w:r>
        <w:t xml:space="preserve"> Ross (1979: 118)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heteracantha</w:t>
      </w:r>
      <w:r>
        <w:t xml:space="preserve"> sens. Dinter</w:t>
      </w:r>
      <w:r w:rsidR="00780DEE" w:rsidRPr="00780DEE">
        <w:rPr>
          <w:i/>
        </w:rPr>
        <w:t xml:space="preserve"> Deut. Südw. Afrik.</w:t>
      </w:r>
      <w:proofErr w:type="spellStart"/>
      <w:r w:rsidR="00780DEE">
        <w:t xml:space="preserve"> :76</w:t>
      </w:r>
      <w:proofErr w:type="spellEnd"/>
      <w:r w:rsidR="00780DEE">
        <w:t xml:space="preserve"> (1909)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118)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luederitzii</w:t>
      </w:r>
      <w:proofErr w:type="spellEnd"/>
      <w:r>
        <w:t xml:space="preserve"> (Engl.)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retinens</w:t>
      </w:r>
      <w:r>
        <w:t xml:space="preserve"> sens. O.B.Mill.</w:t>
      </w:r>
      <w:r w:rsidR="00780DEE" w:rsidRPr="00780DEE">
        <w:rPr>
          <w:i/>
        </w:rPr>
        <w:t xml:space="preserve"> Check-lists of the Trees &amp; Shrubs of the British Empire, No. 6, Bechuanaland Protectorate</w:t>
      </w:r>
      <w:proofErr w:type="spellStart"/>
      <w:r w:rsidR="00780DEE">
        <w:t xml:space="preserve"> :20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118)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luederitzii</w:t>
      </w:r>
      <w:proofErr w:type="spellEnd"/>
      <w:r>
        <w:t xml:space="preserve"> (Engl.)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uncinata</w:t>
      </w:r>
      <w:r>
        <w:t xml:space="preserve"> sens. O.B.Mill.</w:t>
      </w:r>
      <w:r w:rsidR="00780DEE" w:rsidRPr="00780DEE">
        <w:rPr>
          <w:i/>
        </w:rPr>
        <w:t xml:space="preserve"> Check-lists of the Trees &amp; Shrubs of the British Empire, No. 6, Bechuanaland Protectorate</w:t>
      </w:r>
      <w:proofErr w:type="spellStart"/>
      <w:r w:rsidR="00780DEE">
        <w:t xml:space="preserve"> :25</w:t>
      </w:r>
      <w:proofErr w:type="spellEnd"/>
      <w:r w:rsidR="00780DEE">
        <w:t xml:space="preserve"> (1952)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118)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luederitzii</w:t>
      </w:r>
      <w:proofErr w:type="spellEnd"/>
      <w:r>
        <w:t xml:space="preserve"> (Engl.)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reficiens</w:t>
      </w:r>
      <w:r>
        <w:t xml:space="preserve"> sens. A.Schreib.</w:t>
      </w:r>
      <w:r w:rsidR="00780DEE" w:rsidRPr="00780DEE">
        <w:rPr>
          <w:i/>
        </w:rPr>
        <w:t xml:space="preserve"> Fl. S.W. Africa</w:t>
      </w:r>
      <w:proofErr w:type="spellStart"/>
      <w:r w:rsidR="00780DEE">
        <w:t xml:space="preserve"> 58:11</w:t>
      </w:r>
      <w:proofErr w:type="spellEnd"/>
      <w:r w:rsidR="00780DEE">
        <w:t xml:space="preserve"> (1967)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118)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luederitzii</w:t>
      </w:r>
      <w:proofErr w:type="spellEnd"/>
      <w:r>
        <w:t xml:space="preserve"> (Engl.)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