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gerrardii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latisiliqua</w:t>
      </w:r>
      <w:proofErr w:type="spellEnd"/>
      <w:r>
        <w:t xml:space="preserve"> (Brenan)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172:513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Full name path is: Vachellia gerrardii subsp. gerrardii var. latisiliqua (Brenan) Kyal. &amp; Boatwr.</w:t>
      </w:r>
    </w:p>
    <w:p w:rsidR="009A6983" w:rsidRPr="009A6983" w:rsidRDefault="009A6983">
      <w:r>
        <w:rPr>
          <w:b/>
        </w:rPr>
        <w:t>Distribution:</w:t>
      </w:r>
      <w:r>
        <w:t xml:space="preserve"> AFRICA [N]: Kenya, Tanzania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7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gerrardii</w:t>
      </w:r>
      <w:r>
        <w:t xml:space="preserve"> var.</w:t>
      </w:r>
      <w:r w:rsidRPr="00815E7D">
        <w:rPr>
          <w:i/>
        </w:rPr>
        <w:t xml:space="preserve"> latisiliqua</w:t>
      </w:r>
      <w:r>
        <w:t xml:space="preserve"> Brenan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gerrardii</w:t>
      </w:r>
      <w:r w:rsidR="00041308">
        <w:t xml:space="preserve"> var.</w:t>
      </w:r>
      <w:r w:rsidR="00041308" w:rsidRPr="00815E7D">
        <w:rPr>
          <w:i/>
        </w:rPr>
        <w:t xml:space="preserve"> latisiliqua</w:t>
      </w:r>
      <w:r>
        <w:t xml:space="preserve"> Brenan</w:t>
      </w:r>
      <w:r>
        <w:t xml:space="preserve"> (1958)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gerrardii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latisiliqua</w:t>
      </w:r>
      <w:proofErr w:type="spellEnd"/>
      <w:r>
        <w:t xml:space="preserve">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12:369</w:t>
      </w:r>
      <w:proofErr w:type="spellEnd"/>
      <w:r w:rsidR="00780DEE">
        <w:t xml:space="preserve"> (1958)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gerrardii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latisiliqua</w:t>
      </w:r>
      <w:proofErr w:type="spellEnd"/>
      <w:r>
        <w:t xml:space="preserve"> (Brenan)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Kenya Machakos Distr., Sir F. Wilson’s farm near Machakos, Trapnell 2215 (K)</w:t>
      </w:r>
      <w:proofErr w:type="spellEnd"/>
      <w:r w:rsidRPr="009A6983">
        <w:rPr>
          <w:b/>
        </w:rPr>
        <w:t xml:space="preserve"> Source:</w:t>
      </w:r>
      <w:r>
        <w:t xml:space="preserve"> Ross (1979: 127)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Full name path is: Acacia gerrardii subsp. gerrardii var. latisiliqua Brenan.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