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modesta</w:t>
      </w:r>
      <w:r>
        <w:t xml:space="preserve"> Wall.</w:t>
      </w:r>
      <w:r w:rsidR="00780DEE" w:rsidRPr="00780DEE">
        <w:rPr>
          <w:i/>
        </w:rPr>
        <w:t xml:space="preserve"> Pl. Asiat. Rar.</w:t>
      </w:r>
      <w:proofErr w:type="spellStart"/>
      <w:r w:rsidR="00780DEE">
        <w:t xml:space="preserve"> 2:27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r>
        <w:t xml:space="preserve"> (Wall.)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Chakrabarty and Gandopadhyay 1996: 618): India, cultivated in Calcutta Botanic Garden, Anonymous. in Herb. E India Co. 5230A (K-W)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618); see also Hurter in Mabberley (2008: 1021)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