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cernua</w:t>
      </w:r>
      <w:r>
        <w:t xml:space="preserve"> (Thulin &amp; Hassan)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172:511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Somalia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cernua</w:t>
      </w:r>
      <w:r>
        <w:t xml:space="preserve"> Thulin &amp; Hassan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cernua</w:t>
      </w:r>
      <w:r>
        <w:t xml:space="preserve"> Thulin &amp; Hassan</w:t>
      </w:r>
      <w:r>
        <w:t xml:space="preserve"> (1996)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cernua</w:t>
      </w:r>
      <w:r>
        <w:t xml:space="preserve"> Thulin &amp; Hassan</w:t>
      </w:r>
      <w:r w:rsidR="00780DEE" w:rsidRPr="00780DEE">
        <w:rPr>
          <w:i/>
        </w:rPr>
        <w:t xml:space="preserve"> Nordic J. Bot.</w:t>
      </w:r>
      <w:proofErr w:type="spellStart"/>
      <w:r w:rsidR="00780DEE">
        <w:t xml:space="preserve"> 16(3):303</w:t>
      </w:r>
      <w:proofErr w:type="spellEnd"/>
      <w:r w:rsidR="00780DEE">
        <w:t xml:space="preserve"> (1996)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cernua</w:t>
      </w:r>
      <w:proofErr w:type="spellEnd"/>
      <w:r>
        <w:t xml:space="preserve"> (Thulin &amp; Hassan)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Sanaag Region, escarpment S of Laasqoary, Thulin, Dahir &amp; Hassan 9188 (UPS); isotypes: FT, K</w:t>
      </w:r>
      <w:proofErr w:type="spellEnd"/>
      <w:r w:rsidRPr="009A6983">
        <w:rPr>
          <w:b/>
        </w:rPr>
        <w:t xml:space="preserve"> Source:</w:t>
      </w:r>
      <w:r>
        <w:t xml:space="preserve"> Kyalangalilwa et al. (2013: 511)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