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bussei</w:t>
      </w:r>
      <w:r>
        <w:t xml:space="preserve"> (Harms ex Y.Sjöstedt)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Somalia, Tanzania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bussei</w:t>
      </w:r>
      <w:r>
        <w:t xml:space="preserve"> Harms ex Y.Sjöstedt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bussei</w:t>
      </w:r>
      <w:r>
        <w:t xml:space="preserve"> Harms ex Y.Sjöstedt</w:t>
      </w:r>
      <w:r>
        <w:t xml:space="preserve"> (1908)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bussei</w:t>
      </w:r>
      <w:r w:rsidR="00041308">
        <w:t xml:space="preserve"> var.</w:t>
      </w:r>
      <w:r w:rsidR="00041308" w:rsidRPr="00815E7D">
        <w:rPr>
          <w:i/>
        </w:rPr>
        <w:t xml:space="preserve"> bussei</w:t>
      </w:r>
      <w:r>
        <w:t xml:space="preserve"> Harms ex Y.Sjöstedt</w:t>
      </w:r>
      <w:r>
        <w:t xml:space="preserve"> (1916)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benadirensis</w:t>
      </w:r>
      <w:r>
        <w:t xml:space="preserve"> sens. Chiov.</w:t>
      </w:r>
      <w:r>
        <w:t xml:space="preserve"> (1932)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bussei</w:t>
      </w:r>
      <w:r>
        <w:t xml:space="preserve"> Harms ex Y.Sjöstedt</w:t>
      </w:r>
      <w:r w:rsidR="00780DEE" w:rsidRPr="00780DEE">
        <w:rPr>
          <w:i/>
        </w:rPr>
        <w:t xml:space="preserve"> Schwed. Zool. Exped. Kilimandjaro</w:t>
      </w:r>
      <w:proofErr w:type="spellStart"/>
      <w:r w:rsidR="00780DEE">
        <w:t xml:space="preserve"> 8:117-118</w:t>
      </w:r>
      <w:proofErr w:type="spellEnd"/>
      <w:r w:rsidR="00780DEE">
        <w:t xml:space="preserve"> (1908)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bussei</w:t>
      </w:r>
      <w:proofErr w:type="spellEnd"/>
      <w:r>
        <w:t xml:space="preserve"> (Harms ex Y.Sjöstedt)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"Pare District between Same and Mwembe"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Tanzania, Lushoto District, Mazinde, by Kisiwani road, Busse 361 (B†, BM, K). (2) Lushoto/Pare Districts, between Usambara Mts and Kihurio, Engler 1506 (B†, K, drawing). (3) Pare District, between Kihurio and Gonja, Zimmermann 1758 (B†, EA)</w:t>
      </w:r>
      <w:proofErr w:type="spellEnd"/>
      <w:r w:rsidRPr="009A6983">
        <w:rPr>
          <w:b/>
        </w:rPr>
        <w:t xml:space="preserve"> Source:</w:t>
      </w:r>
      <w:r>
        <w:t xml:space="preserve"> Ross (1979: 86)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Ross (1979: 86) notes: "Sjostedt cited no specimens, but mentioned a locality in the Pare District between Same and Mwembe. Following Brenan (Fl. Trop. E. Afr. 80, 1959) those specimens cited by Harms in 1914 are regarded as syntypes.".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bussei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bussei</w:t>
      </w:r>
      <w:proofErr w:type="spellEnd"/>
      <w:r>
        <w:t xml:space="preserve"> Harms ex Y.Sjöstedt</w:t>
      </w:r>
      <w:r w:rsidR="00780DEE" w:rsidRPr="00780DEE">
        <w:rPr>
          <w:i/>
        </w:rPr>
        <w:t xml:space="preserve"> Res. Sci. Somalia Ital.</w:t>
      </w:r>
      <w:proofErr w:type="spellStart"/>
      <w:r w:rsidR="00780DEE">
        <w:t xml:space="preserve"> :72</w:t>
      </w:r>
      <w:proofErr w:type="spellEnd"/>
      <w:r w:rsidR="00780DEE">
        <w:t xml:space="preserve"> (1916)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bussei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(Harms ex Y.Sjöstedt)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the publication of Acacia bussei var. benadirensis Chiov.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benadirensis</w:t>
      </w:r>
      <w:r>
        <w:t xml:space="preserve"> sens.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2:183</w:t>
      </w:r>
      <w:proofErr w:type="spellEnd"/>
      <w:r w:rsidR="00780DEE">
        <w:t xml:space="preserve"> (1932)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86)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bussei</w:t>
      </w:r>
      <w:proofErr w:type="spellEnd"/>
      <w:r>
        <w:t xml:space="preserve"> (Harms ex Y.Sjöstedt)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saltern quoad spec. cit. e Somalia Senni 798 (FI), non Chiov. sens. str. (Ross 1979: 86).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