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bricchettiana</w:t>
      </w:r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bricchettiana</w:t>
      </w:r>
      <w:r>
        <w:t xml:space="preserve">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