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thomasii</w:t>
      </w:r>
      <w:r>
        <w:t xml:space="preserve"> (Harms)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172:510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Kenya,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thomasii</w:t>
      </w:r>
      <w:r>
        <w:t xml:space="preserve"> Harms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thomasii</w:t>
      </w:r>
      <w:r>
        <w:t xml:space="preserve"> Harms</w:t>
      </w:r>
      <w:r>
        <w:t xml:space="preserve"> (1914)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thomasii</w:t>
      </w:r>
      <w:r>
        <w:t xml:space="preserve">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51:366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thomasii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Neotype (designated by Ross 1979: 61): Machakos Distr., mile 138 and 129 from Mombasa on main Nairobi road, near Kenani, Verdcourt 2390 (K); isoneotype: PRE</w:t>
      </w:r>
      <w:proofErr w:type="spellEnd"/>
      <w:r w:rsidRPr="009A6983">
        <w:rPr>
          <w:b/>
        </w:rPr>
        <w:t xml:space="preserve"> Source:</w:t>
      </w:r>
      <w:r>
        <w:t xml:space="preserve"> Ross (1979)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Ross (1979: 61) the holotype of Acacia thomasii (i.e. Kenya, Kitui Distr., Ikutha, F. Thomas III 127) was at herb. B but has been destroyed (there is a drawing at BM).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