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tanganyikensis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172:510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Tanzania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tanganyikensis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tanganyikensis</w:t>
      </w:r>
      <w:r>
        <w:t xml:space="preserve"> Brenan</w:t>
      </w:r>
      <w:r>
        <w:t xml:space="preserve"> (1956)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rovumae</w:t>
      </w:r>
      <w:r>
        <w:t xml:space="preserve"> sens. Burtt</w:t>
      </w:r>
      <w:r>
        <w:t xml:space="preserve"> (1942)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tanganyikensis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11:195</w:t>
      </w:r>
      <w:proofErr w:type="spellEnd"/>
      <w:r w:rsidR="00780DEE">
        <w:t xml:space="preserve"> (1956)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tanganyikensis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Shyianga Distr., unlocalized, B.D. Burtt 6427 (K); isotype: BM</w:t>
      </w:r>
      <w:proofErr w:type="spellEnd"/>
      <w:r w:rsidRPr="009A6983">
        <w:rPr>
          <w:b/>
        </w:rPr>
        <w:t xml:space="preserve"> Source:</w:t>
      </w:r>
      <w:r>
        <w:t xml:space="preserve"> Ross (1979: 75)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rovumae</w:t>
      </w:r>
      <w:r>
        <w:t xml:space="preserve"> sens. Burtt</w:t>
      </w:r>
      <w:r w:rsidR="00780DEE" w:rsidRPr="00780DEE">
        <w:rPr>
          <w:i/>
        </w:rPr>
        <w:t xml:space="preserve"> J. Ecol.</w:t>
      </w:r>
      <w:proofErr w:type="spellStart"/>
      <w:r w:rsidR="00780DEE">
        <w:t xml:space="preserve"> 30: 90, etc.</w:t>
      </w:r>
      <w:proofErr w:type="spellEnd"/>
      <w:r w:rsidR="00780DEE">
        <w:t xml:space="preserve"> (1942)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tanganyikensis</w:t>
      </w:r>
      <w:proofErr w:type="spellEnd"/>
      <w:r>
        <w:t xml:space="preserve"> (Brenan)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