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cernua</w:t>
      </w:r>
      <w:r>
        <w:t xml:space="preserve"> Thulin &amp; Hassan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16(3):303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cernua</w:t>
      </w:r>
      <w:proofErr w:type="spellEnd"/>
      <w:r>
        <w:t xml:space="preserve"> (Thulin &amp; Hassan)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Sanaag Region, escarpment S of Laasqoary, Thulin, Dahir &amp; Hassan 9188 (UPS); isotypes: FT,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