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mellifera subsp. detiens (Burch.)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Djibouti, Egypt, Ethiopia, Kenya, Namibia, Somalia, Sudan, Tanzania. ARABIAN PENINSULA [N]: North Yemen, Saudi Arabia, South Yemen. INDIAN SUBCONTINENT [I]: India (Tamil Nadu),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mellifera</w:t>
      </w:r>
      <w:r w:rsidR="00041308">
        <w:t xml:space="preserve"> subsp.</w:t>
      </w:r>
      <w:r w:rsidR="00041308" w:rsidRPr="00815E7D">
        <w:rPr>
          <w:i/>
        </w:rPr>
        <w:t xml:space="preserve"> mellifera</w:t>
      </w:r>
      <w:r>
        <w:t xml:space="preserve"> (Vahl.) Benth.</w:t>
      </w:r>
      <w:r>
        <w:t xml:space="preserve"> (1956)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(Vahl.) Benth.</w:t>
      </w:r>
      <w:r w:rsidR="00780DEE" w:rsidRPr="00780DEE">
        <w:rPr>
          <w:i/>
        </w:rPr>
        <w:t xml:space="preserve"> Bull. Misc. Inform. Kew 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effected by publication of Acacia mellifera subsp. detiens (Burch.) Brenan 1956.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